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text" w:tblpY="1"/>
        <w:tblOverlap w:val="never"/>
        <w:tblW w:w="10793" w:type="dxa"/>
        <w:tblBorders>
          <w:top w:val="dashSmallGap" w:sz="4" w:space="0" w:color="FFCA08" w:themeColor="accent1"/>
          <w:left w:val="dashSmallGap" w:sz="4" w:space="0" w:color="FFCA08" w:themeColor="accent1"/>
          <w:bottom w:val="dashSmallGap" w:sz="4" w:space="0" w:color="FFCA08" w:themeColor="accent1"/>
          <w:right w:val="dashSmallGap" w:sz="4" w:space="0" w:color="FFCA08" w:themeColor="accent1"/>
          <w:insideH w:val="dashSmallGap" w:sz="4" w:space="0" w:color="FFCA08" w:themeColor="accent1"/>
          <w:insideV w:val="dashSmallGap" w:sz="4" w:space="0" w:color="FFCA08" w:themeColor="accent1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21"/>
        <w:gridCol w:w="3664"/>
        <w:gridCol w:w="21"/>
      </w:tblGrid>
      <w:tr w:rsidR="00095063" w:rsidRPr="00E32A38" w:rsidTr="00FA14BF">
        <w:trPr>
          <w:trHeight w:val="283"/>
        </w:trPr>
        <w:tc>
          <w:tcPr>
            <w:tcW w:w="7108" w:type="dxa"/>
            <w:gridSpan w:val="3"/>
            <w:shd w:val="clear" w:color="auto" w:fill="D7C3C3" w:themeFill="accent6" w:themeFillTint="66"/>
          </w:tcPr>
          <w:p w:rsidR="00095063" w:rsidRPr="00E32A38" w:rsidRDefault="00095063" w:rsidP="00E32A38">
            <w:pPr>
              <w:tabs>
                <w:tab w:val="left" w:pos="2674"/>
                <w:tab w:val="right" w:pos="10773"/>
              </w:tabs>
              <w:spacing w:before="120" w:after="120"/>
              <w:rPr>
                <w:rFonts w:asciiTheme="majorHAnsi" w:hAnsiTheme="majorHAnsi" w:cs="Andalus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32A38">
              <w:rPr>
                <w:rFonts w:asciiTheme="majorHAnsi" w:hAnsiTheme="majorHAnsi" w:cs="Andalus"/>
                <w:b/>
                <w:color w:val="000000" w:themeColor="text1"/>
                <w:sz w:val="24"/>
                <w:szCs w:val="24"/>
              </w:rPr>
              <w:tab/>
              <w:t>PERSONALIA</w:t>
            </w:r>
          </w:p>
        </w:tc>
        <w:tc>
          <w:tcPr>
            <w:tcW w:w="3685" w:type="dxa"/>
            <w:gridSpan w:val="2"/>
            <w:shd w:val="clear" w:color="auto" w:fill="D7C3C3" w:themeFill="accent6" w:themeFillTint="66"/>
          </w:tcPr>
          <w:p w:rsidR="00F83CAC" w:rsidRPr="00E32A38" w:rsidRDefault="00F83CAC" w:rsidP="00A64513">
            <w:pPr>
              <w:rPr>
                <w:rFonts w:asciiTheme="majorHAnsi" w:hAnsiTheme="majorHAnsi" w:cs="Andalus"/>
                <w:noProof/>
                <w:sz w:val="20"/>
                <w:szCs w:val="20"/>
                <w:lang w:eastAsia="nl-NL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FADAD3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Adres</w:t>
            </w:r>
            <w:r w:rsidRPr="00DB6AD0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685" w:type="dxa"/>
            <w:shd w:val="clear" w:color="auto" w:fill="FADAD3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Geboortedatum</w:t>
            </w:r>
          </w:p>
        </w:tc>
        <w:tc>
          <w:tcPr>
            <w:tcW w:w="3685" w:type="dxa"/>
            <w:gridSpan w:val="2"/>
            <w:vMerge w:val="restart"/>
            <w:shd w:val="clear" w:color="auto" w:fill="FADAD3" w:themeFill="accent5" w:themeFillTint="33"/>
          </w:tcPr>
          <w:p w:rsidR="00E30B00" w:rsidRPr="00E32A38" w:rsidRDefault="008B6505" w:rsidP="00095063">
            <w:pPr>
              <w:jc w:val="center"/>
              <w:rPr>
                <w:rFonts w:asciiTheme="majorHAnsi" w:hAnsiTheme="majorHAnsi" w:cs="Andalus"/>
                <w:sz w:val="96"/>
                <w:szCs w:val="96"/>
              </w:rPr>
            </w:pPr>
            <w:r w:rsidRPr="00E32A38">
              <w:rPr>
                <w:rFonts w:asciiTheme="majorHAnsi" w:hAnsiTheme="majorHAnsi" w:cs="Andalus"/>
                <w:noProof/>
                <w:sz w:val="96"/>
                <w:szCs w:val="96"/>
                <w:lang w:eastAsia="nl-NL"/>
              </w:rPr>
              <w:drawing>
                <wp:inline distT="0" distB="0" distL="0" distR="0">
                  <wp:extent cx="1625600" cy="1496291"/>
                  <wp:effectExtent l="0" t="0" r="0" b="889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@kurafir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49629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FADAD3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  <w:t>Willem Dreesstraat 19, 8915, BD, Leeuwarden</w:t>
            </w:r>
          </w:p>
        </w:tc>
        <w:tc>
          <w:tcPr>
            <w:tcW w:w="3685" w:type="dxa"/>
            <w:shd w:val="clear" w:color="auto" w:fill="FADAD3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  <w:t>03-06-1987</w:t>
            </w:r>
          </w:p>
        </w:tc>
        <w:tc>
          <w:tcPr>
            <w:tcW w:w="3685" w:type="dxa"/>
            <w:gridSpan w:val="2"/>
            <w:vMerge/>
            <w:shd w:val="clear" w:color="auto" w:fill="FADAD3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FADAD3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B6AD0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Mobiel</w:t>
            </w:r>
            <w:proofErr w:type="spellEnd"/>
          </w:p>
        </w:tc>
        <w:tc>
          <w:tcPr>
            <w:tcW w:w="3685" w:type="dxa"/>
            <w:shd w:val="clear" w:color="auto" w:fill="FADAD3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Nationaliteit</w:t>
            </w:r>
          </w:p>
        </w:tc>
        <w:tc>
          <w:tcPr>
            <w:tcW w:w="3685" w:type="dxa"/>
            <w:gridSpan w:val="2"/>
            <w:vMerge/>
            <w:shd w:val="clear" w:color="auto" w:fill="FADAD3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FADAD3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sz w:val="20"/>
                <w:szCs w:val="20"/>
                <w:lang w:val="en-US"/>
              </w:rPr>
            </w:pPr>
            <w:r w:rsidRPr="00DB6AD0">
              <w:rPr>
                <w:rFonts w:asciiTheme="majorHAnsi" w:hAnsiTheme="majorHAnsi" w:cs="Andalus"/>
                <w:sz w:val="20"/>
                <w:szCs w:val="20"/>
                <w:lang w:val="en-US"/>
              </w:rPr>
              <w:t>06 123 45 678</w:t>
            </w:r>
          </w:p>
        </w:tc>
        <w:tc>
          <w:tcPr>
            <w:tcW w:w="3685" w:type="dxa"/>
            <w:shd w:val="clear" w:color="auto" w:fill="FADAD3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  <w:t>Nederlandse</w:t>
            </w:r>
          </w:p>
        </w:tc>
        <w:tc>
          <w:tcPr>
            <w:tcW w:w="3685" w:type="dxa"/>
            <w:gridSpan w:val="2"/>
            <w:vMerge/>
            <w:shd w:val="clear" w:color="auto" w:fill="FADAD3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FADAD3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DB6AD0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685" w:type="dxa"/>
            <w:shd w:val="clear" w:color="auto" w:fill="FADAD3" w:themeFill="accent5" w:themeFillTint="33"/>
          </w:tcPr>
          <w:p w:rsidR="00E30B00" w:rsidRPr="00DB6AD0" w:rsidRDefault="0018551B" w:rsidP="00E32A38">
            <w:pPr>
              <w:tabs>
                <w:tab w:val="right" w:pos="10773"/>
              </w:tabs>
              <w:spacing w:before="40" w:after="40"/>
              <w:jc w:val="right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3685" w:type="dxa"/>
            <w:gridSpan w:val="2"/>
            <w:vMerge/>
            <w:shd w:val="clear" w:color="auto" w:fill="FADAD3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FADAD3" w:themeFill="accent5" w:themeFillTint="33"/>
          </w:tcPr>
          <w:p w:rsidR="00E30B00" w:rsidRPr="00DB6AD0" w:rsidRDefault="00432A64" w:rsidP="00E32A38">
            <w:pPr>
              <w:spacing w:before="40" w:after="40"/>
              <w:rPr>
                <w:rFonts w:asciiTheme="majorHAnsi" w:hAnsiTheme="majorHAnsi" w:cs="Andalus"/>
                <w:sz w:val="20"/>
                <w:szCs w:val="20"/>
                <w:u w:val="single"/>
              </w:rPr>
            </w:pPr>
            <w:hyperlink r:id="rId8" w:history="1">
              <w:r w:rsidR="00E30B00" w:rsidRPr="00DB6AD0">
                <w:rPr>
                  <w:rStyle w:val="Hyperlink"/>
                  <w:rFonts w:asciiTheme="majorHAnsi" w:hAnsiTheme="majorHAnsi" w:cs="Andalus"/>
                  <w:color w:val="auto"/>
                  <w:sz w:val="20"/>
                  <w:szCs w:val="20"/>
                </w:rPr>
                <w:t>Sinan.Berkin87@flymail.com</w:t>
              </w:r>
            </w:hyperlink>
            <w:r w:rsidR="00E30B00" w:rsidRPr="00DB6AD0">
              <w:rPr>
                <w:rFonts w:asciiTheme="majorHAnsi" w:hAnsiTheme="majorHAnsi" w:cs="Andalus"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FADAD3" w:themeFill="accent5" w:themeFillTint="33"/>
          </w:tcPr>
          <w:p w:rsidR="00E30B00" w:rsidRPr="00E32A38" w:rsidRDefault="0018551B" w:rsidP="00E32A38">
            <w:pPr>
              <w:tabs>
                <w:tab w:val="right" w:pos="10773"/>
              </w:tabs>
              <w:spacing w:before="40" w:after="40"/>
              <w:jc w:val="right"/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</w:pPr>
            <w:proofErr w:type="spellStart"/>
            <w:r w:rsidRPr="00E32A38"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  <w:t>Sinan</w:t>
            </w:r>
            <w:proofErr w:type="spellEnd"/>
            <w:r w:rsidRPr="00E32A38"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E32A38"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  <w:t>Berkin</w:t>
            </w:r>
            <w:proofErr w:type="spellEnd"/>
          </w:p>
        </w:tc>
        <w:tc>
          <w:tcPr>
            <w:tcW w:w="3685" w:type="dxa"/>
            <w:gridSpan w:val="2"/>
            <w:vMerge/>
            <w:shd w:val="clear" w:color="auto" w:fill="FADAD3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</w:tbl>
    <w:p w:rsidR="0066397E" w:rsidRPr="00E32A38" w:rsidRDefault="0066397E" w:rsidP="0018551B">
      <w:pPr>
        <w:tabs>
          <w:tab w:val="right" w:pos="10773"/>
        </w:tabs>
        <w:spacing w:after="0"/>
        <w:rPr>
          <w:rFonts w:asciiTheme="majorHAnsi" w:hAnsiTheme="majorHAnsi" w:cs="Andalus"/>
          <w:color w:val="000000" w:themeColor="text1"/>
          <w:sz w:val="24"/>
          <w:szCs w:val="24"/>
        </w:rPr>
      </w:pPr>
    </w:p>
    <w:tbl>
      <w:tblPr>
        <w:tblStyle w:val="Tabelraster1"/>
        <w:tblpPr w:leftFromText="141" w:rightFromText="141" w:vertAnchor="text" w:horzAnchor="margin" w:tblpY="531"/>
        <w:tblW w:w="5000" w:type="pct"/>
        <w:tblBorders>
          <w:top w:val="dashSmallGap" w:sz="4" w:space="0" w:color="FFCA08" w:themeColor="accent1"/>
          <w:left w:val="dashSmallGap" w:sz="4" w:space="0" w:color="FFCA08" w:themeColor="accent1"/>
          <w:bottom w:val="dashSmallGap" w:sz="4" w:space="0" w:color="FFCA08" w:themeColor="accent1"/>
          <w:right w:val="dashSmallGap" w:sz="4" w:space="0" w:color="FFCA08" w:themeColor="accent1"/>
          <w:insideH w:val="dashSmallGap" w:sz="4" w:space="0" w:color="FFCA08" w:themeColor="accent1"/>
          <w:insideV w:val="dashSmallGap" w:sz="4" w:space="0" w:color="FFCA08" w:themeColor="accent1"/>
        </w:tblBorders>
        <w:tblLook w:val="04A0" w:firstRow="1" w:lastRow="0" w:firstColumn="1" w:lastColumn="0" w:noHBand="0" w:noVBand="1"/>
      </w:tblPr>
      <w:tblGrid>
        <w:gridCol w:w="2647"/>
        <w:gridCol w:w="6344"/>
        <w:gridCol w:w="1772"/>
      </w:tblGrid>
      <w:tr w:rsidR="009316CD" w:rsidRPr="00E32A38" w:rsidTr="0066397E">
        <w:tc>
          <w:tcPr>
            <w:tcW w:w="1230" w:type="pct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823" w:type="pct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9316CD" w:rsidRPr="00E32A38" w:rsidTr="00FA14BF">
        <w:tc>
          <w:tcPr>
            <w:tcW w:w="1230" w:type="pct"/>
            <w:shd w:val="clear" w:color="auto" w:fill="D7C3C3" w:themeFill="accent6" w:themeFillTint="66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7C3C3" w:themeFill="accent6" w:themeFillTint="66"/>
          </w:tcPr>
          <w:p w:rsidR="009316CD" w:rsidRPr="00E32A38" w:rsidRDefault="00E715F0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OPLEIDINGEN</w:t>
            </w:r>
          </w:p>
        </w:tc>
        <w:tc>
          <w:tcPr>
            <w:tcW w:w="823" w:type="pct"/>
            <w:shd w:val="clear" w:color="auto" w:fill="D7C3C3" w:themeFill="accent6" w:themeFillTint="66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2005-2010</w:t>
            </w:r>
          </w:p>
        </w:tc>
        <w:tc>
          <w:tcPr>
            <w:tcW w:w="2947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Universiteit van Alkmaar 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Alkmaar</w:t>
            </w:r>
          </w:p>
        </w:tc>
      </w:tr>
      <w:tr w:rsidR="009316CD" w:rsidRPr="00E32A38" w:rsidTr="0066397E">
        <w:tc>
          <w:tcPr>
            <w:tcW w:w="1230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</w:rPr>
              <w:t>Bedrijfseconomie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9316CD" w:rsidRPr="00604C76" w:rsidTr="0066397E">
        <w:tc>
          <w:tcPr>
            <w:tcW w:w="1230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MSc 20</w:t>
            </w:r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10 (</w:t>
            </w:r>
            <w:proofErr w:type="spellStart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Masterscriptie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: Predicting </w:t>
            </w:r>
            <w:proofErr w:type="spellStart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Stockmarket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Returns U</w:t>
            </w: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sing the Heisenberg Model |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cijfer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7.5)</w:t>
            </w:r>
          </w:p>
          <w:p w:rsidR="009316CD" w:rsidRPr="00E32A38" w:rsidRDefault="009316CD" w:rsidP="0066397E">
            <w:pPr>
              <w:numPr>
                <w:ilvl w:val="0"/>
                <w:numId w:val="2"/>
              </w:numPr>
              <w:tabs>
                <w:tab w:val="left" w:pos="1408"/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BSc 2009 (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Bac</w:t>
            </w:r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helorscriptie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: Consequences of </w:t>
            </w:r>
            <w:proofErr w:type="spellStart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Marketcrashes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on Real Estate V</w:t>
            </w: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aluations)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662A11" w:rsidRPr="00604C76" w:rsidTr="0066397E">
        <w:tc>
          <w:tcPr>
            <w:tcW w:w="1230" w:type="pct"/>
            <w:shd w:val="clear" w:color="auto" w:fill="FADAD3" w:themeFill="accent5" w:themeFillTint="33"/>
          </w:tcPr>
          <w:p w:rsidR="00662A11" w:rsidRPr="00604C76" w:rsidRDefault="00662A11" w:rsidP="0066397E">
            <w:pPr>
              <w:tabs>
                <w:tab w:val="left" w:pos="1658"/>
              </w:tabs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662A11" w:rsidRPr="00604C76" w:rsidRDefault="00662A11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23" w:type="pct"/>
            <w:shd w:val="clear" w:color="auto" w:fill="FADAD3" w:themeFill="accent5" w:themeFillTint="33"/>
          </w:tcPr>
          <w:p w:rsidR="00662A11" w:rsidRPr="00E32A38" w:rsidRDefault="00662A11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tabs>
                <w:tab w:val="left" w:pos="1658"/>
              </w:tabs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1999-2005</w:t>
            </w:r>
            <w:r w:rsidR="00662A11"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</w:p>
        </w:tc>
        <w:tc>
          <w:tcPr>
            <w:tcW w:w="2947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Flavius</w:t>
            </w:r>
            <w:proofErr w:type="spellEnd"/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Gymnasium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Leeuwarden</w:t>
            </w:r>
          </w:p>
        </w:tc>
      </w:tr>
      <w:tr w:rsidR="009316CD" w:rsidRPr="00E32A38" w:rsidTr="0066397E">
        <w:tc>
          <w:tcPr>
            <w:tcW w:w="1230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Diploma behaald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23" w:type="pct"/>
            <w:shd w:val="clear" w:color="auto" w:fill="FADAD3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9316CD" w:rsidRPr="00E32A38" w:rsidTr="00FA14BF">
        <w:tc>
          <w:tcPr>
            <w:tcW w:w="1230" w:type="pct"/>
            <w:shd w:val="clear" w:color="auto" w:fill="D7C3C3" w:themeFill="accent6" w:themeFillTint="66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D7C3C3" w:themeFill="accent6" w:themeFillTint="66"/>
          </w:tcPr>
          <w:p w:rsidR="009316CD" w:rsidRPr="00E32A38" w:rsidRDefault="00E715F0" w:rsidP="0066397E">
            <w:pPr>
              <w:spacing w:before="120" w:after="12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lang w:val="en-US"/>
              </w:rPr>
              <w:t>WERKERVARING</w:t>
            </w:r>
          </w:p>
        </w:tc>
        <w:tc>
          <w:tcPr>
            <w:tcW w:w="823" w:type="pct"/>
            <w:shd w:val="clear" w:color="auto" w:fill="D7C3C3" w:themeFill="accent6" w:themeFillTint="66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2011-2013</w:t>
            </w: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proofErr w:type="spellStart"/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Unibever</w:t>
            </w:r>
            <w:proofErr w:type="spellEnd"/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 xml:space="preserve"> Holding 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Rotterdam |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Management Trainee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Jakarta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Geparticipeerd aan diverse projecten binnen verschillende afdelingen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Gedurende 6 maanden gewerkt in Jakarta, Indonesië op de afdeling Credit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Financing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 Petroleum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Products</w:t>
            </w:r>
            <w:proofErr w:type="spellEnd"/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Mede opsteller van verschillende rapportages betreffende risicovolle investeringen in het Midden-Oosten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604C76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604C76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2010-2010</w:t>
            </w: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Turkish-American Bank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Amsterdam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Stagiair</w:t>
            </w:r>
            <w:proofErr w:type="spellEnd"/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 xml:space="preserve"> analyst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Opstellen van modellen en calculeren van kredietrisico van handelsfinancieringen van cliënten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Voorbereiden van presentaties met het team voor cliënten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604C76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604C76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2008-2010</w:t>
            </w: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Jimmy Me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Amsterdam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Barman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Barbediening bij een van Amsterdams hipste uitgaansgelegenheden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Parttime, 3 tot 4 dagen in de week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604C76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604C76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2006-2008</w:t>
            </w: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Coffee Corner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Amsterdam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Service employee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Prepareren van koffie en bedienen van klanten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Parttime, 3 tot 4 dagen in de week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66397E" w:rsidRPr="00E32A38" w:rsidRDefault="0066397E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FA14BF">
        <w:tc>
          <w:tcPr>
            <w:tcW w:w="1230" w:type="pct"/>
            <w:shd w:val="clear" w:color="auto" w:fill="D7C3C3" w:themeFill="accent6" w:themeFillTint="66"/>
          </w:tcPr>
          <w:p w:rsidR="0066397E" w:rsidRPr="00E32A38" w:rsidRDefault="0066397E" w:rsidP="00E715F0">
            <w:pPr>
              <w:rPr>
                <w:rStyle w:val="Subtielebenadrukking"/>
                <w:rFonts w:asciiTheme="majorHAnsi" w:hAnsiTheme="majorHAnsi"/>
              </w:rPr>
            </w:pPr>
          </w:p>
        </w:tc>
        <w:tc>
          <w:tcPr>
            <w:tcW w:w="2947" w:type="pct"/>
            <w:shd w:val="clear" w:color="auto" w:fill="D7C3C3" w:themeFill="accent6" w:themeFillTint="66"/>
          </w:tcPr>
          <w:p w:rsidR="00E715F0" w:rsidRPr="00E32A38" w:rsidRDefault="00E715F0" w:rsidP="0066397E">
            <w:pPr>
              <w:spacing w:before="120" w:after="120"/>
              <w:rPr>
                <w:rStyle w:val="Subtielebenadrukking"/>
                <w:rFonts w:asciiTheme="majorHAnsi" w:hAnsiTheme="majorHAnsi"/>
                <w:b/>
                <w:i w:val="0"/>
              </w:rPr>
            </w:pPr>
            <w:r w:rsidRPr="00E32A38">
              <w:rPr>
                <w:rStyle w:val="Subtielebenadrukking"/>
                <w:rFonts w:asciiTheme="majorHAnsi" w:hAnsiTheme="majorHAnsi"/>
                <w:b/>
                <w:i w:val="0"/>
                <w:color w:val="auto"/>
              </w:rPr>
              <w:t>NEVENACTIVITEITEN</w:t>
            </w:r>
          </w:p>
        </w:tc>
        <w:tc>
          <w:tcPr>
            <w:tcW w:w="823" w:type="pct"/>
            <w:shd w:val="clear" w:color="auto" w:fill="D7C3C3" w:themeFill="accent6" w:themeFillTint="66"/>
          </w:tcPr>
          <w:p w:rsidR="00E715F0" w:rsidRPr="00E32A38" w:rsidRDefault="00E715F0" w:rsidP="00E715F0">
            <w:pPr>
              <w:rPr>
                <w:rStyle w:val="Subtielebenadrukking"/>
                <w:rFonts w:asciiTheme="majorHAnsi" w:hAnsiTheme="majorHAnsi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2009-2010</w:t>
            </w: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Financiële Studievereniging Alkmaar 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Alkmaar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</w:rPr>
              <w:t>Bestuurder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Met het driekoppige bestuur De Financiële Dagen georganiseerd in WTC in Amsterdam waarbij verschillende multinationals en internationale banken workshops &amp; presentaties hielden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Verantwoordelijk voor het begeleiden en opzetten van commissies die jaarlijks terugkerende activiteiten organiseerden van de studievereniging zoals de London Banking Days, Bankencrisis Congres en Mastercourse Multinationals</w:t>
            </w:r>
          </w:p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2008-2009</w:t>
            </w: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Financiële Studievereniging Alkmaar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176C1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</w:rPr>
              <w:t>Commissielid</w:t>
            </w: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Verantwoordelijk voor het organiseren van de London Banking Days. Een evenement waarbij 24 high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potential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 studenten geselecteerd worden en een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drie-daags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 reis maken naar London waarbij de belangrijkste Investment Banks worden bezocht.</w:t>
            </w:r>
          </w:p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ADAD3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</w:tcPr>
          <w:p w:rsidR="00E715F0" w:rsidRPr="00E32A38" w:rsidRDefault="00E715F0" w:rsidP="00E715F0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</w:tcPr>
          <w:p w:rsidR="00E715F0" w:rsidRPr="00E32A38" w:rsidRDefault="00E715F0" w:rsidP="00E715F0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</w:tcPr>
          <w:p w:rsidR="00E715F0" w:rsidRPr="00E32A38" w:rsidRDefault="00E715F0" w:rsidP="00E715F0">
            <w:pPr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</w:tbl>
    <w:p w:rsidR="009316CD" w:rsidRPr="00E32A38" w:rsidRDefault="009316CD" w:rsidP="0018551B">
      <w:pPr>
        <w:tabs>
          <w:tab w:val="right" w:pos="10773"/>
        </w:tabs>
        <w:spacing w:after="0"/>
        <w:rPr>
          <w:rFonts w:asciiTheme="majorHAnsi" w:hAnsiTheme="majorHAnsi" w:cs="Andalus"/>
          <w:color w:val="000000" w:themeColor="text1"/>
          <w:sz w:val="24"/>
          <w:szCs w:val="24"/>
        </w:rPr>
      </w:pPr>
    </w:p>
    <w:tbl>
      <w:tblPr>
        <w:tblStyle w:val="Tabelraster"/>
        <w:tblW w:w="5000" w:type="pct"/>
        <w:tblBorders>
          <w:top w:val="dashSmallGap" w:sz="4" w:space="0" w:color="FFCA08" w:themeColor="accent1"/>
          <w:left w:val="dashSmallGap" w:sz="4" w:space="0" w:color="FFCA08" w:themeColor="accent1"/>
          <w:bottom w:val="dashSmallGap" w:sz="4" w:space="0" w:color="FFCA08" w:themeColor="accent1"/>
          <w:right w:val="dashSmallGap" w:sz="4" w:space="0" w:color="FFCA08" w:themeColor="accent1"/>
          <w:insideH w:val="none" w:sz="0" w:space="0" w:color="auto"/>
          <w:insideV w:val="dashSmallGap" w:sz="4" w:space="0" w:color="FFCA08" w:themeColor="accent1"/>
        </w:tblBorders>
        <w:tblLook w:val="04A0" w:firstRow="1" w:lastRow="0" w:firstColumn="1" w:lastColumn="0" w:noHBand="0" w:noVBand="1"/>
      </w:tblPr>
      <w:tblGrid>
        <w:gridCol w:w="2764"/>
        <w:gridCol w:w="2764"/>
        <w:gridCol w:w="2680"/>
        <w:gridCol w:w="2555"/>
      </w:tblGrid>
      <w:tr w:rsidR="003F6152" w:rsidRPr="00E32A38" w:rsidTr="00332E7A">
        <w:tc>
          <w:tcPr>
            <w:tcW w:w="1284" w:type="pct"/>
            <w:tcBorders>
              <w:top w:val="dashSmallGap" w:sz="4" w:space="0" w:color="FFCA08" w:themeColor="accent1"/>
              <w:bottom w:val="dashSmallGap" w:sz="4" w:space="0" w:color="FFCA0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84" w:type="pct"/>
            <w:tcBorders>
              <w:top w:val="dashSmallGap" w:sz="4" w:space="0" w:color="FFCA08" w:themeColor="accent1"/>
              <w:bottom w:val="dashSmallGap" w:sz="4" w:space="0" w:color="FFCA0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dashSmallGap" w:sz="4" w:space="0" w:color="FFCA08" w:themeColor="accent1"/>
              <w:bottom w:val="dashSmallGap" w:sz="4" w:space="0" w:color="FFCA0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dashSmallGap" w:sz="4" w:space="0" w:color="FFCA08" w:themeColor="accent1"/>
              <w:bottom w:val="dashSmallGap" w:sz="4" w:space="0" w:color="FFCA0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  <w:tr w:rsidR="003F6152" w:rsidRPr="00E32A38" w:rsidTr="00332E7A">
        <w:tc>
          <w:tcPr>
            <w:tcW w:w="1284" w:type="pct"/>
            <w:tcBorders>
              <w:top w:val="dashSmallGap" w:sz="4" w:space="0" w:color="FFCA08" w:themeColor="accent1"/>
              <w:bottom w:val="dashSmallGap" w:sz="4" w:space="0" w:color="FFCA08" w:themeColor="accent1"/>
            </w:tcBorders>
            <w:shd w:val="clear" w:color="auto" w:fill="D7C3C3" w:themeFill="accent6" w:themeFillTint="66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TALEN</w:t>
            </w:r>
          </w:p>
        </w:tc>
        <w:tc>
          <w:tcPr>
            <w:tcW w:w="1284" w:type="pct"/>
            <w:tcBorders>
              <w:top w:val="dashSmallGap" w:sz="4" w:space="0" w:color="FFCA08" w:themeColor="accent1"/>
              <w:bottom w:val="dashSmallGap" w:sz="4" w:space="0" w:color="FFCA08" w:themeColor="accent1"/>
            </w:tcBorders>
            <w:shd w:val="clear" w:color="auto" w:fill="D7C3C3" w:themeFill="accent6" w:themeFillTint="66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IT-KENNIS</w:t>
            </w:r>
          </w:p>
        </w:tc>
        <w:tc>
          <w:tcPr>
            <w:tcW w:w="1245" w:type="pct"/>
            <w:tcBorders>
              <w:top w:val="dashSmallGap" w:sz="4" w:space="0" w:color="FFCA08" w:themeColor="accent1"/>
              <w:bottom w:val="dashSmallGap" w:sz="4" w:space="0" w:color="FFCA08" w:themeColor="accent1"/>
            </w:tcBorders>
            <w:shd w:val="clear" w:color="auto" w:fill="D7C3C3" w:themeFill="accent6" w:themeFillTint="66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COMPETENTIES</w:t>
            </w:r>
          </w:p>
        </w:tc>
        <w:tc>
          <w:tcPr>
            <w:tcW w:w="1187" w:type="pct"/>
            <w:tcBorders>
              <w:top w:val="dashSmallGap" w:sz="4" w:space="0" w:color="FFCA08" w:themeColor="accent1"/>
              <w:bottom w:val="dashSmallGap" w:sz="4" w:space="0" w:color="FFCA08" w:themeColor="accent1"/>
            </w:tcBorders>
            <w:shd w:val="clear" w:color="auto" w:fill="D7C3C3" w:themeFill="accent6" w:themeFillTint="66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INTERESSES</w:t>
            </w:r>
          </w:p>
        </w:tc>
      </w:tr>
      <w:tr w:rsidR="003F6152" w:rsidRPr="00E32A38" w:rsidTr="00332E7A">
        <w:tc>
          <w:tcPr>
            <w:tcW w:w="1284" w:type="pct"/>
            <w:tcBorders>
              <w:top w:val="dashSmallGap" w:sz="4" w:space="0" w:color="FFCA08" w:themeColor="accent1"/>
              <w:bottom w:val="nil"/>
            </w:tcBorders>
            <w:shd w:val="clear" w:color="auto" w:fill="FADAD3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Nederlands</w:t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Engels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Duits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Turks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967F71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E32A38" w:rsidRPr="00E32A38" w:rsidRDefault="00E32A38" w:rsidP="00530CE9">
            <w:pPr>
              <w:rPr>
                <w:rFonts w:asciiTheme="majorHAnsi" w:hAnsiTheme="majorHAnsi" w:cs="Andalus"/>
                <w:b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dashSmallGap" w:sz="4" w:space="0" w:color="FFCA08" w:themeColor="accent1"/>
              <w:bottom w:val="nil"/>
            </w:tcBorders>
            <w:shd w:val="clear" w:color="auto" w:fill="FADAD3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Microsoft Word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Microsoft Excel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sz w:val="24"/>
                <w:szCs w:val="24"/>
              </w:rPr>
            </w:pP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 xml:space="preserve">Microsoft </w:t>
            </w:r>
            <w:proofErr w:type="spellStart"/>
            <w:r w:rsidRPr="00E32A38">
              <w:rPr>
                <w:rFonts w:asciiTheme="majorHAnsi" w:hAnsiTheme="majorHAnsi" w:cs="Andalus"/>
                <w:b/>
              </w:rPr>
              <w:t>Powerpoint</w:t>
            </w:r>
            <w:proofErr w:type="spellEnd"/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SPSS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dashSmallGap" w:sz="4" w:space="0" w:color="FFCA08" w:themeColor="accent1"/>
              <w:bottom w:val="nil"/>
            </w:tcBorders>
            <w:shd w:val="clear" w:color="auto" w:fill="FADAD3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Ambitieus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Analytisch Vermogen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Resultaatgericht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Communicatief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EC7016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dashSmallGap" w:sz="4" w:space="0" w:color="FFCA08" w:themeColor="accent1"/>
              <w:bottom w:val="nil"/>
            </w:tcBorders>
            <w:shd w:val="clear" w:color="auto" w:fill="FADAD3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proofErr w:type="spellStart"/>
            <w:r w:rsidRPr="00E32A38">
              <w:rPr>
                <w:rFonts w:asciiTheme="majorHAnsi" w:hAnsiTheme="majorHAnsi" w:cs="Andalus"/>
                <w:b/>
              </w:rPr>
              <w:t>Financiele</w:t>
            </w:r>
            <w:proofErr w:type="spellEnd"/>
            <w:r w:rsidRPr="00E32A38">
              <w:rPr>
                <w:rFonts w:asciiTheme="majorHAnsi" w:hAnsiTheme="majorHAnsi" w:cs="Andalus"/>
                <w:b/>
              </w:rPr>
              <w:t xml:space="preserve"> Markten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F8931D" w:themeColor="accent2"/>
                <w:sz w:val="24"/>
                <w:szCs w:val="24"/>
              </w:rPr>
            </w:pP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Squash</w:t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Uitgaan</w:t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Reizen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CE8D3E" w:themeColor="accent3"/>
                <w:sz w:val="24"/>
                <w:szCs w:val="24"/>
              </w:rPr>
            </w:pP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6B461B" w:themeColor="accent3" w:themeShade="80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  <w:tr w:rsidR="003F6152" w:rsidRPr="00E32A38" w:rsidTr="006176C1">
        <w:tc>
          <w:tcPr>
            <w:tcW w:w="1284" w:type="pct"/>
            <w:tcBorders>
              <w:top w:val="nil"/>
              <w:bottom w:val="dashSmallGap" w:sz="4" w:space="0" w:color="FFCA0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84" w:type="pct"/>
            <w:tcBorders>
              <w:top w:val="nil"/>
              <w:bottom w:val="dashSmallGap" w:sz="4" w:space="0" w:color="FFCA0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nil"/>
              <w:bottom w:val="dashSmallGap" w:sz="4" w:space="0" w:color="FFCA0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nil"/>
              <w:bottom w:val="dashSmallGap" w:sz="4" w:space="0" w:color="FFCA0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  <w:tr w:rsidR="003F6152" w:rsidRPr="00E32A38" w:rsidTr="006176C1">
        <w:tc>
          <w:tcPr>
            <w:tcW w:w="1284" w:type="pct"/>
            <w:tcBorders>
              <w:top w:val="dashSmallGap" w:sz="4" w:space="0" w:color="FFCA08" w:themeColor="accent1"/>
              <w:bottom w:val="dashSmallGap" w:sz="4" w:space="0" w:color="FFCA0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84" w:type="pct"/>
            <w:tcBorders>
              <w:top w:val="dashSmallGap" w:sz="4" w:space="0" w:color="FFCA08" w:themeColor="accent1"/>
              <w:bottom w:val="dashSmallGap" w:sz="4" w:space="0" w:color="FFCA0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dashSmallGap" w:sz="4" w:space="0" w:color="FFCA08" w:themeColor="accent1"/>
              <w:bottom w:val="dashSmallGap" w:sz="4" w:space="0" w:color="FFCA0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dashSmallGap" w:sz="4" w:space="0" w:color="FFCA08" w:themeColor="accent1"/>
              <w:bottom w:val="dashSmallGap" w:sz="4" w:space="0" w:color="FFCA0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</w:tbl>
    <w:p w:rsidR="00417ACE" w:rsidRPr="0066397E" w:rsidRDefault="00417ACE" w:rsidP="00530CE9">
      <w:pPr>
        <w:rPr>
          <w:rFonts w:ascii="Corbel" w:hAnsi="Corbel" w:cs="Andalus"/>
          <w:b/>
        </w:rPr>
      </w:pPr>
    </w:p>
    <w:p w:rsidR="00417ACE" w:rsidRPr="0066397E" w:rsidRDefault="00417ACE" w:rsidP="00530CE9">
      <w:pPr>
        <w:rPr>
          <w:rFonts w:ascii="Corbel" w:hAnsi="Corbel" w:cs="Andalus"/>
          <w:b/>
        </w:rPr>
      </w:pPr>
    </w:p>
    <w:p w:rsidR="00417ACE" w:rsidRPr="0066397E" w:rsidRDefault="00417ACE" w:rsidP="00530CE9">
      <w:pPr>
        <w:rPr>
          <w:rFonts w:ascii="Corbel" w:hAnsi="Corbel"/>
          <w:sz w:val="24"/>
          <w:szCs w:val="24"/>
        </w:rPr>
      </w:pPr>
    </w:p>
    <w:sectPr w:rsidR="00417ACE" w:rsidRPr="0066397E" w:rsidSect="00530C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A64" w:rsidRDefault="00432A64" w:rsidP="00530CE9">
      <w:pPr>
        <w:spacing w:after="0" w:line="240" w:lineRule="auto"/>
      </w:pPr>
      <w:r>
        <w:separator/>
      </w:r>
    </w:p>
  </w:endnote>
  <w:endnote w:type="continuationSeparator" w:id="0">
    <w:p w:rsidR="00432A64" w:rsidRDefault="00432A64" w:rsidP="0053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C76" w:rsidRDefault="00604C7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C76" w:rsidRDefault="00604C7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C76" w:rsidRDefault="00604C7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A64" w:rsidRDefault="00432A64" w:rsidP="00530CE9">
      <w:pPr>
        <w:spacing w:after="0" w:line="240" w:lineRule="auto"/>
      </w:pPr>
      <w:r>
        <w:separator/>
      </w:r>
    </w:p>
  </w:footnote>
  <w:footnote w:type="continuationSeparator" w:id="0">
    <w:p w:rsidR="00432A64" w:rsidRDefault="00432A64" w:rsidP="0053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C76" w:rsidRDefault="00604C7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C76" w:rsidRDefault="00604C7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C76" w:rsidRDefault="00604C7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1181"/>
    <w:multiLevelType w:val="hybridMultilevel"/>
    <w:tmpl w:val="A582DABA"/>
    <w:lvl w:ilvl="0" w:tplc="045C9DC8">
      <w:start w:val="1998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8D74FE9"/>
    <w:multiLevelType w:val="hybridMultilevel"/>
    <w:tmpl w:val="DED8B0E6"/>
    <w:lvl w:ilvl="0" w:tplc="3F564E50">
      <w:start w:val="1994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8B062DB"/>
    <w:multiLevelType w:val="hybridMultilevel"/>
    <w:tmpl w:val="BF40982C"/>
    <w:lvl w:ilvl="0" w:tplc="94F2AE4A">
      <w:start w:val="1990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E9"/>
    <w:rsid w:val="000901B8"/>
    <w:rsid w:val="00095063"/>
    <w:rsid w:val="000B0C9B"/>
    <w:rsid w:val="0018551B"/>
    <w:rsid w:val="001A3CB2"/>
    <w:rsid w:val="002D1849"/>
    <w:rsid w:val="00332E7A"/>
    <w:rsid w:val="003F6152"/>
    <w:rsid w:val="00417ACE"/>
    <w:rsid w:val="00432A64"/>
    <w:rsid w:val="00530CE9"/>
    <w:rsid w:val="00604C76"/>
    <w:rsid w:val="006176C1"/>
    <w:rsid w:val="00633024"/>
    <w:rsid w:val="00662A11"/>
    <w:rsid w:val="0066397E"/>
    <w:rsid w:val="006F70E3"/>
    <w:rsid w:val="007A0B30"/>
    <w:rsid w:val="00841AA2"/>
    <w:rsid w:val="00854A08"/>
    <w:rsid w:val="008B6505"/>
    <w:rsid w:val="008D22D5"/>
    <w:rsid w:val="009316CD"/>
    <w:rsid w:val="009B0AA0"/>
    <w:rsid w:val="009F6E1A"/>
    <w:rsid w:val="00A64513"/>
    <w:rsid w:val="00A951ED"/>
    <w:rsid w:val="00AB79F0"/>
    <w:rsid w:val="00B056AF"/>
    <w:rsid w:val="00C16A5A"/>
    <w:rsid w:val="00CC03ED"/>
    <w:rsid w:val="00D45780"/>
    <w:rsid w:val="00D614BC"/>
    <w:rsid w:val="00D77E6A"/>
    <w:rsid w:val="00DB6AD0"/>
    <w:rsid w:val="00E30B00"/>
    <w:rsid w:val="00E32A38"/>
    <w:rsid w:val="00E715F0"/>
    <w:rsid w:val="00EE70AD"/>
    <w:rsid w:val="00F83CAC"/>
    <w:rsid w:val="00F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61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0CE9"/>
  </w:style>
  <w:style w:type="paragraph" w:styleId="Voettekst">
    <w:name w:val="footer"/>
    <w:basedOn w:val="Standaard"/>
    <w:link w:val="VoettekstChar"/>
    <w:uiPriority w:val="99"/>
    <w:unhideWhenUsed/>
    <w:rsid w:val="0053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0CE9"/>
  </w:style>
  <w:style w:type="paragraph" w:styleId="Lijstalinea">
    <w:name w:val="List Paragraph"/>
    <w:basedOn w:val="Standaard"/>
    <w:uiPriority w:val="34"/>
    <w:qFormat/>
    <w:rsid w:val="00530CE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17ACE"/>
    <w:rPr>
      <w:color w:val="2998E3" w:themeColor="hyperlink"/>
      <w:u w:val="single"/>
    </w:rPr>
  </w:style>
  <w:style w:type="table" w:styleId="Tabelraster">
    <w:name w:val="Table Grid"/>
    <w:basedOn w:val="Standaardtabel"/>
    <w:uiPriority w:val="59"/>
    <w:rsid w:val="0041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3024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3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qFormat/>
    <w:rsid w:val="00854A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an.Berkin87@fly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Geel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2016-10-14T23:54:00Z</dcterms:created>
  <dcterms:modified xsi:type="dcterms:W3CDTF">2016-10-14T23:54:00Z</dcterms:modified>
</cp:coreProperties>
</file>